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A68A" w14:textId="77777777" w:rsidR="00CD2600" w:rsidRPr="00AB4D28" w:rsidRDefault="00CD2600" w:rsidP="00E05EC6">
      <w:pPr>
        <w:widowControl/>
        <w:contextualSpacing/>
        <w:jc w:val="center"/>
        <w:rPr>
          <w:rFonts w:ascii="ＭＳ 明朝" w:hAnsi="ＭＳ 明朝" w:cs="ＭＳ Ｐゴシック"/>
          <w:b/>
          <w:kern w:val="0"/>
          <w:sz w:val="28"/>
          <w:szCs w:val="28"/>
        </w:rPr>
      </w:pPr>
      <w:r w:rsidRPr="00AB4D28">
        <w:rPr>
          <w:rFonts w:ascii="ＭＳ 明朝" w:hAnsi="ＭＳ 明朝" w:cs="ＭＳ Ｐゴシック" w:hint="eastAsia"/>
          <w:b/>
          <w:kern w:val="0"/>
          <w:sz w:val="28"/>
          <w:szCs w:val="28"/>
        </w:rPr>
        <w:t>安全管理</w:t>
      </w:r>
      <w:r w:rsidR="00565F7E">
        <w:rPr>
          <w:rFonts w:ascii="ＭＳ 明朝" w:hAnsi="ＭＳ 明朝" w:cs="ＭＳ Ｐゴシック" w:hint="eastAsia"/>
          <w:b/>
          <w:kern w:val="0"/>
          <w:sz w:val="28"/>
          <w:szCs w:val="28"/>
        </w:rPr>
        <w:t>体制</w:t>
      </w:r>
    </w:p>
    <w:tbl>
      <w:tblPr>
        <w:tblW w:w="5701" w:type="dxa"/>
        <w:tblInd w:w="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165"/>
      </w:tblGrid>
      <w:tr w:rsidR="007828D5" w14:paraId="6DBFCC8E" w14:textId="77777777" w:rsidTr="007828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</w:tcPr>
          <w:p w14:paraId="05240867" w14:textId="77777777" w:rsidR="007828D5" w:rsidRDefault="007828D5" w:rsidP="00AB4D28">
            <w:pPr>
              <w:contextualSpacing/>
              <w:jc w:val="left"/>
              <w:rPr>
                <w:rFonts w:ascii="ＭＳ 明朝" w:hAnsi="ＭＳ 明朝" w:cs="ＭＳ Ｐゴシック"/>
                <w:color w:val="0000FF"/>
                <w:szCs w:val="21"/>
              </w:rPr>
            </w:pPr>
            <w:r w:rsidRPr="007F666D">
              <w:rPr>
                <w:rFonts w:ascii="ＭＳ 明朝" w:hAnsi="ＭＳ 明朝" w:cs="ＭＳ Ｐゴシック" w:hint="eastAsia"/>
                <w:color w:val="0000FF"/>
                <w:szCs w:val="21"/>
              </w:rPr>
              <w:t>企業名</w:t>
            </w:r>
          </w:p>
          <w:p w14:paraId="52630C17" w14:textId="77777777" w:rsidR="007828D5" w:rsidRPr="007F666D" w:rsidRDefault="007828D5" w:rsidP="00AB4D28">
            <w:pPr>
              <w:contextualSpacing/>
              <w:jc w:val="left"/>
              <w:rPr>
                <w:rFonts w:ascii="ＭＳ 明朝" w:hAnsi="ＭＳ 明朝" w:cs="ＭＳ Ｐゴシック" w:hint="eastAsia"/>
                <w:color w:val="0000FF"/>
                <w:szCs w:val="21"/>
              </w:rPr>
            </w:pPr>
          </w:p>
        </w:tc>
        <w:tc>
          <w:tcPr>
            <w:tcW w:w="2268" w:type="dxa"/>
          </w:tcPr>
          <w:p w14:paraId="3CD3C2CB" w14:textId="77777777" w:rsidR="007828D5" w:rsidRPr="007F666D" w:rsidRDefault="00E05EC6" w:rsidP="007828D5">
            <w:pPr>
              <w:contextualSpacing/>
              <w:rPr>
                <w:rFonts w:ascii="ＭＳ 明朝" w:hAnsi="ＭＳ 明朝" w:cs="ＭＳ Ｐゴシック" w:hint="eastAsia"/>
                <w:color w:val="0000FF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szCs w:val="21"/>
              </w:rPr>
              <w:t>施設</w:t>
            </w:r>
            <w:r w:rsidR="007828D5">
              <w:rPr>
                <w:rFonts w:ascii="ＭＳ 明朝" w:hAnsi="ＭＳ 明朝" w:cs="ＭＳ Ｐゴシック" w:hint="eastAsia"/>
                <w:color w:val="0000FF"/>
                <w:szCs w:val="21"/>
              </w:rPr>
              <w:t>名称</w:t>
            </w:r>
          </w:p>
          <w:p w14:paraId="22E4C9ED" w14:textId="77777777" w:rsidR="007828D5" w:rsidRPr="007F666D" w:rsidRDefault="007828D5" w:rsidP="00AB4D28">
            <w:pPr>
              <w:contextualSpacing/>
              <w:jc w:val="left"/>
              <w:rPr>
                <w:rFonts w:ascii="ＭＳ 明朝" w:hAnsi="ＭＳ 明朝" w:cs="ＭＳ Ｐゴシック" w:hint="eastAsia"/>
                <w:color w:val="0000FF"/>
                <w:szCs w:val="21"/>
              </w:rPr>
            </w:pPr>
          </w:p>
        </w:tc>
        <w:tc>
          <w:tcPr>
            <w:tcW w:w="1165" w:type="dxa"/>
          </w:tcPr>
          <w:p w14:paraId="3E235D51" w14:textId="77777777" w:rsidR="007828D5" w:rsidRPr="007F666D" w:rsidRDefault="00E05EC6" w:rsidP="00AB4D28">
            <w:pPr>
              <w:contextualSpacing/>
              <w:jc w:val="left"/>
              <w:rPr>
                <w:rFonts w:ascii="ＭＳ 明朝" w:hAnsi="ＭＳ 明朝" w:cs="ＭＳ Ｐゴシック" w:hint="eastAsia"/>
                <w:color w:val="0000FF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szCs w:val="21"/>
              </w:rPr>
              <w:t>部屋</w:t>
            </w:r>
            <w:r w:rsidR="007828D5" w:rsidRPr="007F666D">
              <w:rPr>
                <w:rFonts w:ascii="ＭＳ 明朝" w:hAnsi="ＭＳ 明朝" w:cs="ＭＳ Ｐゴシック" w:hint="eastAsia"/>
                <w:color w:val="0000FF"/>
                <w:szCs w:val="21"/>
              </w:rPr>
              <w:t>番号</w:t>
            </w:r>
          </w:p>
        </w:tc>
      </w:tr>
    </w:tbl>
    <w:p w14:paraId="72176582" w14:textId="77777777" w:rsidR="00CD2600" w:rsidRPr="00CD2600" w:rsidRDefault="00AB4D28" w:rsidP="00CD2600">
      <w:pPr>
        <w:widowControl/>
        <w:contextualSpacing/>
        <w:jc w:val="left"/>
        <w:rPr>
          <w:rFonts w:ascii="ＭＳ 明朝" w:hAnsi="ＭＳ 明朝" w:cs="ＭＳ Ｐゴシック" w:hint="eastAsia"/>
          <w:szCs w:val="21"/>
        </w:rPr>
      </w:pPr>
      <w:r>
        <w:rPr>
          <w:rFonts w:ascii="ＭＳ 明朝" w:hAnsi="ＭＳ 明朝" w:cs="ＭＳ Ｐゴシック" w:hint="eastAsia"/>
          <w:szCs w:val="21"/>
        </w:rPr>
        <w:t xml:space="preserve">　</w:t>
      </w:r>
      <w:r w:rsidR="00CD2600" w:rsidRPr="00CD2600">
        <w:rPr>
          <w:rFonts w:ascii="ＭＳ 明朝" w:hAnsi="ＭＳ 明朝" w:cs="ＭＳ Ｐゴシック" w:hint="eastAsia"/>
          <w:szCs w:val="21"/>
        </w:rPr>
        <w:t>(目的)</w:t>
      </w:r>
    </w:p>
    <w:p w14:paraId="069E2B3C" w14:textId="77777777" w:rsidR="00CD2600" w:rsidRPr="00CD2600" w:rsidRDefault="00BF6ED5" w:rsidP="00AB4D28">
      <w:pPr>
        <w:widowControl/>
        <w:ind w:firstLineChars="100" w:firstLine="210"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szCs w:val="21"/>
        </w:rPr>
        <w:t>国立大学法人東京農工大学が設置する</w:t>
      </w:r>
      <w:r w:rsidRPr="00BF6ED5">
        <w:rPr>
          <w:rFonts w:ascii="ＭＳ 明朝" w:hAnsi="ＭＳ 明朝" w:cs="ＭＳ Ｐゴシック" w:hint="eastAsia"/>
          <w:szCs w:val="21"/>
        </w:rPr>
        <w:t>ディープテックイノベーションスペース</w:t>
      </w:r>
      <w:r w:rsidR="00CD2600" w:rsidRPr="004830F3">
        <w:rPr>
          <w:rFonts w:ascii="ＭＳ 明朝" w:hAnsi="ＭＳ 明朝" w:cs="ＭＳ Ｐゴシック" w:hint="eastAsia"/>
          <w:kern w:val="0"/>
          <w:szCs w:val="21"/>
        </w:rPr>
        <w:t>における安全衛生管理は</w:t>
      </w:r>
      <w:r w:rsidR="00CD2600" w:rsidRPr="007F666D">
        <w:rPr>
          <w:rFonts w:ascii="ＭＳ 明朝" w:hAnsi="ＭＳ 明朝" w:cs="ＭＳ Ｐゴシック" w:hint="eastAsia"/>
          <w:color w:val="0000FF"/>
          <w:kern w:val="0"/>
          <w:szCs w:val="21"/>
        </w:rPr>
        <w:t>、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組織の整備、施設設備の改善、器具備品の確保、安全衛生教育の実施等を行い</w:t>
      </w:r>
      <w:r w:rsidR="00AB4D28">
        <w:rPr>
          <w:rFonts w:ascii="ＭＳ 明朝" w:hAnsi="ＭＳ 明朝" w:cs="ＭＳ Ｐゴシック" w:hint="eastAsia"/>
          <w:kern w:val="0"/>
          <w:szCs w:val="21"/>
        </w:rPr>
        <w:t>、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安全衛生管理体制を整備することを目的とする。</w:t>
      </w:r>
      <w:r w:rsidR="00CD2600" w:rsidRPr="00CD2600">
        <w:rPr>
          <w:rFonts w:ascii="ＭＳ 明朝" w:hAnsi="ＭＳ 明朝" w:cs="ＭＳ Ｐゴシック"/>
          <w:kern w:val="0"/>
          <w:szCs w:val="21"/>
        </w:rPr>
        <w:t xml:space="preserve"> </w:t>
      </w:r>
    </w:p>
    <w:p w14:paraId="7CED4BC6" w14:textId="77777777" w:rsidR="00CD2600" w:rsidRPr="00BF6ED5" w:rsidRDefault="00CD2600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14:paraId="3680E6DD" w14:textId="77777777" w:rsidR="00CD2600" w:rsidRPr="00CD2600" w:rsidRDefault="00CD2600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（組織体制）</w:t>
      </w:r>
    </w:p>
    <w:p w14:paraId="0A25708C" w14:textId="77777777" w:rsidR="00CD2600" w:rsidRDefault="00CD2600" w:rsidP="00CD2600">
      <w:pPr>
        <w:widowControl/>
        <w:contextualSpacing/>
        <w:jc w:val="left"/>
        <w:rPr>
          <w:rFonts w:hint="eastAsia"/>
        </w:rPr>
      </w:pPr>
      <w:r w:rsidRPr="00CD2600">
        <w:t xml:space="preserve">  </w:t>
      </w:r>
      <w:r w:rsidRPr="00CD2600">
        <w:rPr>
          <w:rFonts w:hint="eastAsia"/>
        </w:rPr>
        <w:t>安全衛生管理体制</w:t>
      </w:r>
      <w:r w:rsidR="0015771F">
        <w:rPr>
          <w:rFonts w:hint="eastAsia"/>
        </w:rPr>
        <w:t>（安全委員会）</w:t>
      </w:r>
    </w:p>
    <w:p w14:paraId="595B708B" w14:textId="77777777" w:rsidR="00CD2600" w:rsidRPr="00CD2600" w:rsidRDefault="00CD2600" w:rsidP="00313F65">
      <w:pPr>
        <w:widowControl/>
        <w:contextualSpacing/>
        <w:jc w:val="center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/>
          <w:noProof/>
          <w:kern w:val="0"/>
          <w:szCs w:val="21"/>
        </w:rPr>
      </w:r>
      <w:r w:rsidR="00B40A68" w:rsidRPr="00700922">
        <w:rPr>
          <w:rFonts w:ascii="ＭＳ 明朝" w:hAnsi="ＭＳ 明朝" w:cs="ＭＳ Ｐゴシック"/>
          <w:kern w:val="0"/>
          <w:szCs w:val="21"/>
        </w:rPr>
        <w:pict w14:anchorId="458E67FD">
          <v:group id="_x0000_s2050" editas="canvas" style="width:405pt;height:306pt;mso-position-horizontal-relative:char;mso-position-vertical-relative:line" coordorigin="1530,5376" coordsize="8100,61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530;top:5376;width:8100;height:6120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2052" type="#_x0000_t109" style="position:absolute;left:4410;top:5612;width:2700;height:844;v-text-anchor:middle">
              <v:textbox inset="5.85pt,.7pt,5.85pt,.7pt">
                <w:txbxContent>
                  <w:p w14:paraId="445EDB5E" w14:textId="77777777" w:rsidR="00CD2600" w:rsidRPr="007F666D" w:rsidRDefault="00770AFD">
                    <w:pPr>
                      <w:rPr>
                        <w:rFonts w:hint="eastAsia"/>
                        <w:color w:val="0000FF"/>
                      </w:rPr>
                    </w:pPr>
                    <w:r w:rsidRPr="007F666D">
                      <w:rPr>
                        <w:rFonts w:hint="eastAsia"/>
                        <w:color w:val="0000FF"/>
                      </w:rPr>
                      <w:t>統括責任者</w:t>
                    </w:r>
                  </w:p>
                  <w:p w14:paraId="0612837D" w14:textId="77777777" w:rsidR="00700922" w:rsidRDefault="00700922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</v:shape>
            <v:shape id="_x0000_s2053" type="#_x0000_t109" style="position:absolute;left:4410;top:6902;width:2700;height:814;v-text-anchor:middle">
              <v:textbox inset="5.85pt,.7pt,5.85pt,.7pt">
                <w:txbxContent>
                  <w:p w14:paraId="4A5EDBF5" w14:textId="77777777" w:rsidR="00313F65" w:rsidRPr="007F666D" w:rsidRDefault="00313F65">
                    <w:pPr>
                      <w:rPr>
                        <w:rFonts w:hint="eastAsia"/>
                        <w:color w:val="0000FF"/>
                      </w:rPr>
                    </w:pPr>
                    <w:r w:rsidRPr="007F666D">
                      <w:rPr>
                        <w:rFonts w:hint="eastAsia"/>
                        <w:color w:val="0000FF"/>
                      </w:rPr>
                      <w:t>安全衛生</w:t>
                    </w:r>
                    <w:r w:rsidR="00D34CFF" w:rsidRPr="007F666D">
                      <w:rPr>
                        <w:rFonts w:hint="eastAsia"/>
                        <w:color w:val="0000FF"/>
                      </w:rPr>
                      <w:t>管理</w:t>
                    </w:r>
                    <w:r w:rsidRPr="007F666D">
                      <w:rPr>
                        <w:rFonts w:hint="eastAsia"/>
                        <w:color w:val="0000FF"/>
                      </w:rPr>
                      <w:t>責任者</w:t>
                    </w:r>
                  </w:p>
                  <w:p w14:paraId="34292AB5" w14:textId="77777777" w:rsidR="00700922" w:rsidRDefault="00700922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</v:shape>
            <v:shape id="_x0000_s2054" type="#_x0000_t109" style="position:absolute;left:1710;top:8987;width:1980;height:743;v-text-anchor:middle">
              <v:textbox style="mso-fit-shape-to-text:t" inset="5.85pt,.7pt,5.85pt,.7pt">
                <w:txbxContent>
                  <w:p w14:paraId="16AAFF9E" w14:textId="77777777" w:rsidR="00313F65" w:rsidRPr="007F666D" w:rsidRDefault="00D34CFF">
                    <w:pPr>
                      <w:rPr>
                        <w:rFonts w:hint="eastAsia"/>
                        <w:color w:val="0000FF"/>
                      </w:rPr>
                    </w:pPr>
                    <w:r w:rsidRPr="007F666D">
                      <w:rPr>
                        <w:rFonts w:hint="eastAsia"/>
                        <w:color w:val="0000FF"/>
                      </w:rPr>
                      <w:t>衛生管理担当</w:t>
                    </w:r>
                    <w:r w:rsidR="00313F65" w:rsidRPr="007F666D">
                      <w:rPr>
                        <w:rFonts w:hint="eastAsia"/>
                        <w:color w:val="0000FF"/>
                      </w:rPr>
                      <w:t>者</w:t>
                    </w:r>
                  </w:p>
                  <w:p w14:paraId="391D0839" w14:textId="77777777" w:rsidR="00700922" w:rsidRDefault="00700922"/>
                </w:txbxContent>
              </v:textbox>
            </v:shape>
            <v:shape id="_x0000_s2055" type="#_x0000_t109" style="position:absolute;left:3870;top:8987;width:3060;height:743;v-text-anchor:middle">
              <v:textbox style="mso-fit-shape-to-text:t" inset="5.85pt,.7pt,5.85pt,.7pt">
                <w:txbxContent>
                  <w:p w14:paraId="598CF568" w14:textId="77777777" w:rsidR="00313F65" w:rsidRPr="007F666D" w:rsidRDefault="00B40A68">
                    <w:pPr>
                      <w:rPr>
                        <w:rFonts w:hint="eastAsia"/>
                        <w:color w:val="0000FF"/>
                      </w:rPr>
                    </w:pPr>
                    <w:r w:rsidRPr="007F666D">
                      <w:rPr>
                        <w:rFonts w:hint="eastAsia"/>
                        <w:color w:val="0000FF"/>
                      </w:rPr>
                      <w:t>実験・</w:t>
                    </w:r>
                    <w:r w:rsidR="00313F65" w:rsidRPr="007F666D">
                      <w:rPr>
                        <w:rFonts w:hint="eastAsia"/>
                        <w:color w:val="0000FF"/>
                      </w:rPr>
                      <w:t>作業管理</w:t>
                    </w:r>
                    <w:r w:rsidR="00D34CFF" w:rsidRPr="007F666D">
                      <w:rPr>
                        <w:rFonts w:hint="eastAsia"/>
                        <w:color w:val="0000FF"/>
                      </w:rPr>
                      <w:t>担当</w:t>
                    </w:r>
                    <w:r w:rsidR="00313F65" w:rsidRPr="007F666D">
                      <w:rPr>
                        <w:rFonts w:hint="eastAsia"/>
                        <w:color w:val="0000FF"/>
                      </w:rPr>
                      <w:t>者</w:t>
                    </w:r>
                  </w:p>
                  <w:p w14:paraId="0FAF7ABD" w14:textId="77777777" w:rsidR="00700922" w:rsidRDefault="00700922"/>
                </w:txbxContent>
              </v:textbox>
            </v:shape>
            <v:shape id="_x0000_s2056" type="#_x0000_t109" style="position:absolute;left:7110;top:8987;width:2340;height:743;v-text-anchor:middle">
              <v:textbox style="mso-fit-shape-to-text:t" inset="5.85pt,.7pt,5.85pt,.7pt">
                <w:txbxContent>
                  <w:p w14:paraId="757C33F3" w14:textId="77777777" w:rsidR="00313F65" w:rsidRPr="007F666D" w:rsidRDefault="00D34CFF">
                    <w:pPr>
                      <w:rPr>
                        <w:rFonts w:hint="eastAsia"/>
                        <w:color w:val="0000FF"/>
                      </w:rPr>
                    </w:pPr>
                    <w:r w:rsidRPr="007F666D">
                      <w:rPr>
                        <w:rFonts w:hint="eastAsia"/>
                        <w:color w:val="0000FF"/>
                      </w:rPr>
                      <w:t>防火</w:t>
                    </w:r>
                    <w:r w:rsidR="00EC33D7" w:rsidRPr="007F666D">
                      <w:rPr>
                        <w:rFonts w:hint="eastAsia"/>
                        <w:color w:val="0000FF"/>
                      </w:rPr>
                      <w:t>管理</w:t>
                    </w:r>
                    <w:r w:rsidR="00313F65" w:rsidRPr="007F666D">
                      <w:rPr>
                        <w:rFonts w:hint="eastAsia"/>
                        <w:color w:val="0000FF"/>
                      </w:rPr>
                      <w:t>者</w:t>
                    </w:r>
                  </w:p>
                  <w:p w14:paraId="38E1F214" w14:textId="77777777" w:rsidR="00700922" w:rsidRDefault="00700922"/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62" type="#_x0000_t34" style="position:absolute;left:5489;top:6198;width:1;height:5580;rotation:270;flip:y" o:connectortype="elbow" adj="-7776000,-35888,66376800">
              <v:stroke startarrow="block" endarrow="block"/>
            </v:shape>
            <v:line id="_x0000_s2064" style="position:absolute" from="5490,6456" to="5490,6816">
              <v:stroke endarrow="block"/>
            </v:line>
            <v:line id="_x0000_s2066" style="position:absolute" from="5490,7716" to="5490,8616">
              <v:stroke endarrow="block"/>
            </v:line>
            <v:line id="_x0000_s2067" style="position:absolute" from="5490,8616" to="5490,8976">
              <v:stroke endarrow="block"/>
            </v:line>
            <v:rect id="_x0000_s2068" style="position:absolute;left:2059;top:10056;width:7132;height:1260">
              <v:textbox inset="5.85pt,.7pt,5.85pt,.7pt">
                <w:txbxContent>
                  <w:p w14:paraId="527E2471" w14:textId="77777777" w:rsidR="00700922" w:rsidRDefault="00700922">
                    <w:pPr>
                      <w:rPr>
                        <w:rFonts w:hint="eastAsia"/>
                      </w:rPr>
                    </w:pPr>
                    <w:r w:rsidRPr="007F666D">
                      <w:rPr>
                        <w:rFonts w:hint="eastAsia"/>
                        <w:color w:val="0000FF"/>
                      </w:rPr>
                      <w:t>緊急連絡先</w:t>
                    </w:r>
                    <w:r w:rsidR="00713D83" w:rsidRPr="007F666D">
                      <w:rPr>
                        <w:rFonts w:hint="eastAsia"/>
                        <w:color w:val="0000FF"/>
                      </w:rPr>
                      <w:t>（優先順）</w:t>
                    </w:r>
                    <w:r w:rsidR="00713D83">
                      <w:rPr>
                        <w:rFonts w:hint="eastAsia"/>
                      </w:rPr>
                      <w:t xml:space="preserve">氏名　　　　　　</w:t>
                    </w:r>
                    <w:r w:rsidR="00B40A68">
                      <w:rPr>
                        <w:rFonts w:hint="eastAsia"/>
                      </w:rPr>
                      <w:t xml:space="preserve">　</w:t>
                    </w:r>
                    <w:r w:rsidR="00713D83">
                      <w:rPr>
                        <w:rFonts w:hint="eastAsia"/>
                      </w:rPr>
                      <w:t>ＴＥＬ</w:t>
                    </w:r>
                  </w:p>
                  <w:p w14:paraId="4C48F684" w14:textId="77777777" w:rsidR="00713D83" w:rsidRDefault="00713D83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　　　　　　　　　　氏名　　　　　　</w:t>
                    </w:r>
                    <w:r w:rsidR="00B40A68"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>ＴＥＬ</w:t>
                    </w:r>
                  </w:p>
                  <w:p w14:paraId="2625FC46" w14:textId="77777777" w:rsidR="00713D83" w:rsidRDefault="00713D83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　　　　　　　　　　氏名　　　　　　</w:t>
                    </w:r>
                    <w:r w:rsidR="00B40A68"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>ＴＥＬ</w:t>
                    </w:r>
                  </w:p>
                </w:txbxContent>
              </v:textbox>
            </v:rect>
            <w10:anchorlock/>
          </v:group>
        </w:pict>
      </w:r>
    </w:p>
    <w:p w14:paraId="23F95B7D" w14:textId="77777777" w:rsidR="00700922" w:rsidRPr="00CD2600" w:rsidRDefault="00CD2600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CD2600">
        <w:rPr>
          <w:rFonts w:ascii="ＭＳ 明朝" w:hAnsi="ＭＳ 明朝" w:cs="ＭＳ Ｐゴシック"/>
          <w:kern w:val="0"/>
          <w:szCs w:val="21"/>
        </w:rPr>
        <w:t xml:space="preserve"> </w:t>
      </w:r>
    </w:p>
    <w:p w14:paraId="30379FD4" w14:textId="77777777" w:rsidR="00CD2600" w:rsidRPr="004830F3" w:rsidRDefault="00313F65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/>
          <w:kern w:val="0"/>
          <w:szCs w:val="21"/>
        </w:rPr>
        <w:t xml:space="preserve"> 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（</w:t>
      </w:r>
      <w:r w:rsidRPr="004830F3">
        <w:rPr>
          <w:rFonts w:ascii="ＭＳ 明朝" w:hAnsi="ＭＳ 明朝" w:cs="ＭＳ Ｐゴシック" w:hint="eastAsia"/>
          <w:kern w:val="0"/>
          <w:szCs w:val="21"/>
        </w:rPr>
        <w:t>実験</w:t>
      </w:r>
      <w:r w:rsidR="00EC33D7" w:rsidRPr="004830F3">
        <w:rPr>
          <w:rFonts w:ascii="ＭＳ 明朝" w:hAnsi="ＭＳ 明朝" w:cs="ＭＳ Ｐゴシック" w:hint="eastAsia"/>
          <w:kern w:val="0"/>
          <w:szCs w:val="21"/>
        </w:rPr>
        <w:t>・作業</w:t>
      </w:r>
      <w:r w:rsidRPr="004830F3">
        <w:rPr>
          <w:rFonts w:ascii="ＭＳ 明朝" w:hAnsi="ＭＳ 明朝" w:cs="ＭＳ Ｐゴシック" w:hint="eastAsia"/>
          <w:kern w:val="0"/>
          <w:szCs w:val="21"/>
        </w:rPr>
        <w:t>室</w:t>
      </w:r>
      <w:r w:rsidR="00CD2600" w:rsidRPr="004830F3">
        <w:rPr>
          <w:rFonts w:ascii="ＭＳ 明朝" w:hAnsi="ＭＳ 明朝" w:cs="ＭＳ Ｐゴシック" w:hint="eastAsia"/>
          <w:kern w:val="0"/>
          <w:szCs w:val="21"/>
        </w:rPr>
        <w:t>の把握）</w:t>
      </w:r>
    </w:p>
    <w:p w14:paraId="60FB648D" w14:textId="77777777" w:rsidR="00CD2600" w:rsidRPr="00CD2600" w:rsidRDefault="00EC33D7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 w:rsidRPr="004830F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D2600" w:rsidRPr="004830F3">
        <w:rPr>
          <w:rFonts w:ascii="ＭＳ 明朝" w:hAnsi="ＭＳ 明朝" w:cs="ＭＳ Ｐゴシック" w:hint="eastAsia"/>
          <w:kern w:val="0"/>
          <w:szCs w:val="21"/>
        </w:rPr>
        <w:t>実験</w:t>
      </w:r>
      <w:r w:rsidRPr="004830F3">
        <w:rPr>
          <w:rFonts w:ascii="ＭＳ 明朝" w:hAnsi="ＭＳ 明朝" w:cs="ＭＳ Ｐゴシック" w:hint="eastAsia"/>
          <w:kern w:val="0"/>
          <w:szCs w:val="21"/>
        </w:rPr>
        <w:t>・作業</w:t>
      </w:r>
      <w:r w:rsidR="00CD2600" w:rsidRPr="004830F3">
        <w:rPr>
          <w:rFonts w:ascii="ＭＳ 明朝" w:hAnsi="ＭＳ 明朝" w:cs="ＭＳ Ｐゴシック" w:hint="eastAsia"/>
          <w:kern w:val="0"/>
          <w:szCs w:val="21"/>
        </w:rPr>
        <w:t>室等において取り扱っている</w:t>
      </w:r>
      <w:r w:rsidR="003B6E90" w:rsidRPr="004830F3">
        <w:rPr>
          <w:rFonts w:ascii="ＭＳ 明朝" w:hAnsi="ＭＳ 明朝" w:cs="ＭＳ Ｐゴシック" w:hint="eastAsia"/>
          <w:kern w:val="0"/>
          <w:szCs w:val="21"/>
        </w:rPr>
        <w:t>研究</w:t>
      </w:r>
      <w:r w:rsidRPr="004830F3">
        <w:rPr>
          <w:rFonts w:ascii="ＭＳ 明朝" w:hAnsi="ＭＳ 明朝" w:cs="ＭＳ Ｐゴシック" w:hint="eastAsia"/>
          <w:kern w:val="0"/>
          <w:szCs w:val="21"/>
        </w:rPr>
        <w:t>実験・製品</w:t>
      </w:r>
      <w:r w:rsidR="003B6E90" w:rsidRPr="004830F3">
        <w:rPr>
          <w:rFonts w:ascii="ＭＳ 明朝" w:hAnsi="ＭＳ 明朝" w:cs="ＭＳ Ｐゴシック" w:hint="eastAsia"/>
          <w:kern w:val="0"/>
          <w:szCs w:val="21"/>
        </w:rPr>
        <w:t>材料、</w:t>
      </w:r>
      <w:r w:rsidR="00CD2600" w:rsidRPr="004830F3">
        <w:rPr>
          <w:rFonts w:ascii="ＭＳ 明朝" w:hAnsi="ＭＳ 明朝" w:cs="ＭＳ Ｐゴシック" w:hint="eastAsia"/>
          <w:kern w:val="0"/>
          <w:szCs w:val="21"/>
        </w:rPr>
        <w:t>化学物質等の種類及び使用量並び</w:t>
      </w:r>
      <w:r w:rsidRPr="004830F3">
        <w:rPr>
          <w:rFonts w:ascii="ＭＳ 明朝" w:hAnsi="ＭＳ 明朝" w:cs="ＭＳ Ｐゴシック" w:hint="eastAsia"/>
          <w:kern w:val="0"/>
          <w:szCs w:val="21"/>
        </w:rPr>
        <w:t>に使用器具工具等の</w:t>
      </w:r>
      <w:r w:rsidR="00CD2600" w:rsidRPr="004830F3">
        <w:rPr>
          <w:rFonts w:ascii="ＭＳ 明朝" w:hAnsi="ＭＳ 明朝" w:cs="ＭＳ Ｐゴシック" w:hint="eastAsia"/>
          <w:kern w:val="0"/>
          <w:szCs w:val="21"/>
        </w:rPr>
        <w:t>規制対象の有無を十分把握し、これ</w:t>
      </w:r>
      <w:r w:rsidR="00C15337" w:rsidRPr="004830F3">
        <w:rPr>
          <w:rFonts w:ascii="ＭＳ 明朝" w:hAnsi="ＭＳ 明朝" w:cs="ＭＳ Ｐゴシック" w:hint="eastAsia"/>
          <w:kern w:val="0"/>
          <w:szCs w:val="21"/>
        </w:rPr>
        <w:t>ら</w:t>
      </w:r>
      <w:r w:rsidR="00CD2600" w:rsidRPr="004830F3">
        <w:rPr>
          <w:rFonts w:ascii="ＭＳ 明朝" w:hAnsi="ＭＳ 明朝" w:cs="ＭＳ Ｐゴシック" w:hint="eastAsia"/>
          <w:kern w:val="0"/>
          <w:szCs w:val="21"/>
        </w:rPr>
        <w:t>を踏まえた</w:t>
      </w:r>
      <w:r w:rsidR="00C15337" w:rsidRPr="004830F3">
        <w:rPr>
          <w:rFonts w:ascii="ＭＳ 明朝" w:hAnsi="ＭＳ 明朝" w:cs="ＭＳ Ｐゴシック" w:hint="eastAsia"/>
          <w:kern w:val="0"/>
          <w:szCs w:val="21"/>
        </w:rPr>
        <w:t>定期的な在庫管理表や実験作業手順書、安全管理基準書等を作成による改善計画</w:t>
      </w:r>
      <w:r w:rsidR="007F666D" w:rsidRPr="004830F3">
        <w:rPr>
          <w:rFonts w:ascii="ＭＳ 明朝" w:hAnsi="ＭＳ 明朝" w:cs="ＭＳ Ｐゴシック" w:hint="eastAsia"/>
          <w:kern w:val="0"/>
          <w:szCs w:val="21"/>
        </w:rPr>
        <w:t>を</w:t>
      </w:r>
      <w:r w:rsidR="00C15337" w:rsidRPr="004830F3">
        <w:rPr>
          <w:rFonts w:ascii="ＭＳ 明朝" w:hAnsi="ＭＳ 明朝" w:cs="ＭＳ Ｐゴシック" w:hint="eastAsia"/>
          <w:kern w:val="0"/>
          <w:szCs w:val="21"/>
        </w:rPr>
        <w:t>図る</w:t>
      </w:r>
      <w:r w:rsidR="003B6E90" w:rsidRPr="004830F3">
        <w:rPr>
          <w:rFonts w:ascii="ＭＳ 明朝" w:hAnsi="ＭＳ 明朝" w:cs="ＭＳ Ｐゴシック" w:hint="eastAsia"/>
          <w:kern w:val="0"/>
          <w:szCs w:val="21"/>
        </w:rPr>
        <w:t>。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また、安衛法のほか、関係諸法令への対応についても十分検討</w:t>
      </w:r>
      <w:r w:rsidR="003B6E90">
        <w:rPr>
          <w:rFonts w:ascii="ＭＳ 明朝" w:hAnsi="ＭＳ 明朝" w:cs="ＭＳ Ｐゴシック" w:hint="eastAsia"/>
          <w:kern w:val="0"/>
          <w:szCs w:val="21"/>
        </w:rPr>
        <w:t>し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必要に応じて関係機関</w:t>
      </w:r>
      <w:r w:rsidR="003B6E90">
        <w:rPr>
          <w:rFonts w:ascii="ＭＳ 明朝" w:hAnsi="ＭＳ 明朝" w:cs="ＭＳ Ｐゴシック" w:hint="eastAsia"/>
          <w:kern w:val="0"/>
          <w:szCs w:val="21"/>
        </w:rPr>
        <w:t>や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専門的な助言を</w:t>
      </w:r>
      <w:r w:rsidR="003B6E90">
        <w:rPr>
          <w:rFonts w:ascii="ＭＳ 明朝" w:hAnsi="ＭＳ 明朝" w:cs="ＭＳ Ｐゴシック" w:hint="eastAsia"/>
          <w:kern w:val="0"/>
          <w:szCs w:val="21"/>
        </w:rPr>
        <w:t>受けることとする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。</w:t>
      </w:r>
    </w:p>
    <w:p w14:paraId="274D5B94" w14:textId="77777777" w:rsidR="003B6E90" w:rsidRDefault="003B6E90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14:paraId="5DBEF4E3" w14:textId="77777777" w:rsidR="00CD2600" w:rsidRPr="00CD2600" w:rsidRDefault="00CD2600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 w:rsidRPr="00CD2600">
        <w:rPr>
          <w:rFonts w:ascii="ＭＳ 明朝" w:hAnsi="ＭＳ 明朝" w:cs="ＭＳ Ｐゴシック" w:hint="eastAsia"/>
          <w:kern w:val="0"/>
          <w:szCs w:val="21"/>
        </w:rPr>
        <w:t>（継続的な実施）</w:t>
      </w:r>
    </w:p>
    <w:p w14:paraId="01C5842E" w14:textId="77777777" w:rsidR="00AB4D28" w:rsidRDefault="00CD2600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CD2600">
        <w:rPr>
          <w:rFonts w:ascii="ＭＳ 明朝" w:hAnsi="ＭＳ 明朝" w:cs="ＭＳ Ｐゴシック" w:hint="eastAsia"/>
          <w:kern w:val="0"/>
          <w:szCs w:val="21"/>
        </w:rPr>
        <w:t xml:space="preserve">　安全衛生対策に係る改善計画</w:t>
      </w:r>
      <w:r w:rsidR="003B6E90">
        <w:rPr>
          <w:rFonts w:ascii="ＭＳ 明朝" w:hAnsi="ＭＳ 明朝" w:cs="ＭＳ Ｐゴシック" w:hint="eastAsia"/>
          <w:kern w:val="0"/>
          <w:szCs w:val="21"/>
        </w:rPr>
        <w:t>に従い</w:t>
      </w:r>
      <w:r w:rsidRPr="00CD2600">
        <w:rPr>
          <w:rFonts w:ascii="ＭＳ 明朝" w:hAnsi="ＭＳ 明朝" w:cs="ＭＳ Ｐゴシック" w:hint="eastAsia"/>
          <w:kern w:val="0"/>
          <w:szCs w:val="21"/>
        </w:rPr>
        <w:t>定期的な環境を</w:t>
      </w:r>
      <w:r w:rsidR="003B6E90">
        <w:rPr>
          <w:rFonts w:ascii="ＭＳ 明朝" w:hAnsi="ＭＳ 明朝" w:cs="ＭＳ Ｐゴシック" w:hint="eastAsia"/>
          <w:kern w:val="0"/>
          <w:szCs w:val="21"/>
        </w:rPr>
        <w:t>行い</w:t>
      </w:r>
      <w:r w:rsidRPr="00CD2600">
        <w:rPr>
          <w:rFonts w:ascii="ＭＳ 明朝" w:hAnsi="ＭＳ 明朝" w:cs="ＭＳ Ｐゴシック" w:hint="eastAsia"/>
          <w:kern w:val="0"/>
          <w:szCs w:val="21"/>
        </w:rPr>
        <w:t>、通常業務の中で適切に位置付</w:t>
      </w:r>
      <w:r w:rsidR="007F666D">
        <w:rPr>
          <w:rFonts w:ascii="ＭＳ 明朝" w:hAnsi="ＭＳ 明朝" w:cs="ＭＳ Ｐゴシック" w:hint="eastAsia"/>
          <w:kern w:val="0"/>
          <w:szCs w:val="21"/>
        </w:rPr>
        <w:t>を</w:t>
      </w:r>
      <w:r w:rsidR="003B6E90">
        <w:rPr>
          <w:rFonts w:ascii="ＭＳ 明朝" w:hAnsi="ＭＳ 明朝" w:cs="ＭＳ Ｐゴシック" w:hint="eastAsia"/>
          <w:kern w:val="0"/>
          <w:szCs w:val="21"/>
        </w:rPr>
        <w:t>行うものとする</w:t>
      </w:r>
      <w:r w:rsidRPr="00CD2600">
        <w:rPr>
          <w:rFonts w:ascii="ＭＳ 明朝" w:hAnsi="ＭＳ 明朝" w:cs="ＭＳ Ｐゴシック" w:hint="eastAsia"/>
          <w:kern w:val="0"/>
          <w:szCs w:val="21"/>
        </w:rPr>
        <w:t>。</w:t>
      </w:r>
    </w:p>
    <w:p w14:paraId="116C98C7" w14:textId="77777777" w:rsidR="00AB4D28" w:rsidRPr="00CD2600" w:rsidRDefault="00AB4D28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14:paraId="0E2DC963" w14:textId="77777777" w:rsidR="00CD2600" w:rsidRPr="00CD2600" w:rsidRDefault="00CD2600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 w:rsidRPr="00CD2600">
        <w:rPr>
          <w:rFonts w:ascii="ＭＳ 明朝" w:hAnsi="ＭＳ 明朝" w:cs="ＭＳ Ｐゴシック" w:hint="eastAsia"/>
          <w:kern w:val="0"/>
          <w:szCs w:val="21"/>
        </w:rPr>
        <w:lastRenderedPageBreak/>
        <w:t>（教育・訓練の実施）</w:t>
      </w:r>
    </w:p>
    <w:p w14:paraId="0D93A333" w14:textId="77777777" w:rsidR="00CD2600" w:rsidRDefault="00CD2600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CD2600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AB4D28">
        <w:rPr>
          <w:rFonts w:ascii="ＭＳ 明朝" w:hAnsi="ＭＳ 明朝" w:cs="ＭＳ Ｐゴシック" w:hint="eastAsia"/>
          <w:kern w:val="0"/>
          <w:szCs w:val="21"/>
        </w:rPr>
        <w:t>実験者又は</w:t>
      </w:r>
      <w:r w:rsidR="003B6E90">
        <w:rPr>
          <w:rFonts w:ascii="ＭＳ 明朝" w:hAnsi="ＭＳ 明朝" w:cs="ＭＳ Ｐゴシック" w:hint="eastAsia"/>
          <w:kern w:val="0"/>
          <w:szCs w:val="21"/>
        </w:rPr>
        <w:t>作業者が使用する</w:t>
      </w:r>
      <w:r w:rsidRPr="00CD2600">
        <w:rPr>
          <w:rFonts w:ascii="ＭＳ 明朝" w:hAnsi="ＭＳ 明朝" w:cs="ＭＳ Ｐゴシック" w:hint="eastAsia"/>
          <w:kern w:val="0"/>
          <w:szCs w:val="21"/>
        </w:rPr>
        <w:t>安全衛生措置が講じられた機械設備であっても、</w:t>
      </w:r>
      <w:r w:rsidR="003B6E90">
        <w:rPr>
          <w:rFonts w:ascii="ＭＳ 明朝" w:hAnsi="ＭＳ 明朝" w:cs="ＭＳ Ｐゴシック" w:hint="eastAsia"/>
          <w:kern w:val="0"/>
          <w:szCs w:val="21"/>
        </w:rPr>
        <w:t>その取扱いを誤れば災害に結びつく可能性があることから、</w:t>
      </w:r>
      <w:r w:rsidRPr="00CD2600">
        <w:rPr>
          <w:rFonts w:ascii="ＭＳ 明朝" w:hAnsi="ＭＳ 明朝" w:cs="ＭＳ Ｐゴシック" w:hint="eastAsia"/>
          <w:kern w:val="0"/>
          <w:szCs w:val="21"/>
        </w:rPr>
        <w:t>職員及び</w:t>
      </w:r>
      <w:r w:rsidR="003B6E90">
        <w:rPr>
          <w:rFonts w:ascii="ＭＳ 明朝" w:hAnsi="ＭＳ 明朝" w:cs="ＭＳ Ｐゴシック" w:hint="eastAsia"/>
          <w:kern w:val="0"/>
          <w:szCs w:val="21"/>
        </w:rPr>
        <w:t>作業者</w:t>
      </w:r>
      <w:r w:rsidRPr="00CD2600">
        <w:rPr>
          <w:rFonts w:ascii="ＭＳ 明朝" w:hAnsi="ＭＳ 明朝" w:cs="ＭＳ Ｐゴシック" w:hint="eastAsia"/>
          <w:kern w:val="0"/>
          <w:szCs w:val="21"/>
        </w:rPr>
        <w:t>等に対する安全衛生教育、訓練</w:t>
      </w:r>
      <w:r w:rsidR="003B6E90">
        <w:rPr>
          <w:rFonts w:ascii="ＭＳ 明朝" w:hAnsi="ＭＳ 明朝" w:cs="ＭＳ Ｐゴシック" w:hint="eastAsia"/>
          <w:kern w:val="0"/>
          <w:szCs w:val="21"/>
        </w:rPr>
        <w:t>を行うものとする</w:t>
      </w:r>
      <w:r w:rsidRPr="00CD2600">
        <w:rPr>
          <w:rFonts w:ascii="ＭＳ 明朝" w:hAnsi="ＭＳ 明朝" w:cs="ＭＳ Ｐゴシック" w:hint="eastAsia"/>
          <w:kern w:val="0"/>
          <w:szCs w:val="21"/>
        </w:rPr>
        <w:t>。</w:t>
      </w:r>
    </w:p>
    <w:p w14:paraId="73E892E6" w14:textId="77777777" w:rsidR="00AB4D28" w:rsidRPr="00CD2600" w:rsidRDefault="00AB4D28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</w:p>
    <w:p w14:paraId="3C586450" w14:textId="77777777" w:rsidR="00CD2600" w:rsidRPr="00CD2600" w:rsidRDefault="003B6E90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（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安全な作業環境の確保</w:t>
      </w:r>
      <w:r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260D1420" w14:textId="77777777" w:rsidR="00CD2600" w:rsidRPr="00CD2600" w:rsidRDefault="00CD2600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 w:rsidRPr="00CD2600">
        <w:rPr>
          <w:rFonts w:ascii="ＭＳ 明朝" w:hAnsi="ＭＳ 明朝" w:cs="ＭＳ Ｐゴシック" w:hint="eastAsia"/>
          <w:kern w:val="0"/>
          <w:szCs w:val="21"/>
        </w:rPr>
        <w:t xml:space="preserve">　使用する化学物質等の種類や実験内容等により、実験</w:t>
      </w:r>
      <w:r w:rsidR="003B6E90">
        <w:rPr>
          <w:rFonts w:ascii="ＭＳ 明朝" w:hAnsi="ＭＳ 明朝" w:cs="ＭＳ Ｐゴシック" w:hint="eastAsia"/>
          <w:kern w:val="0"/>
          <w:szCs w:val="21"/>
        </w:rPr>
        <w:t>室に隣接又は近接して、執務等に供するための居住スペースを確保や</w:t>
      </w:r>
      <w:r w:rsidRPr="00CD2600">
        <w:rPr>
          <w:rFonts w:ascii="ＭＳ 明朝" w:hAnsi="ＭＳ 明朝" w:cs="ＭＳ Ｐゴシック" w:hint="eastAsia"/>
          <w:kern w:val="0"/>
          <w:szCs w:val="21"/>
        </w:rPr>
        <w:t>実験室内の安全確認が容易に行えるように、実験室と居住スペースとの仕切りを透明な間仕切り</w:t>
      </w:r>
      <w:r w:rsidR="003B6E90">
        <w:rPr>
          <w:rFonts w:ascii="ＭＳ 明朝" w:hAnsi="ＭＳ 明朝" w:cs="ＭＳ Ｐゴシック" w:hint="eastAsia"/>
          <w:kern w:val="0"/>
          <w:szCs w:val="21"/>
        </w:rPr>
        <w:t>を設け計画する</w:t>
      </w:r>
      <w:r w:rsidRPr="00CD2600">
        <w:rPr>
          <w:rFonts w:ascii="ＭＳ 明朝" w:hAnsi="ＭＳ 明朝" w:cs="ＭＳ Ｐゴシック" w:hint="eastAsia"/>
          <w:kern w:val="0"/>
          <w:szCs w:val="21"/>
        </w:rPr>
        <w:t>。</w:t>
      </w:r>
    </w:p>
    <w:p w14:paraId="5EC9D8E7" w14:textId="77777777" w:rsidR="00CD2600" w:rsidRPr="00CD2600" w:rsidRDefault="00CD2600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 w:rsidRPr="00CD2600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CD2600">
        <w:rPr>
          <w:rFonts w:ascii="ＭＳ 明朝" w:hAnsi="ＭＳ 明朝" w:cs="ＭＳ Ｐゴシック"/>
          <w:kern w:val="0"/>
          <w:szCs w:val="21"/>
        </w:rPr>
        <w:t xml:space="preserve"> </w:t>
      </w:r>
    </w:p>
    <w:p w14:paraId="0093087D" w14:textId="77777777" w:rsidR="00CD2600" w:rsidRPr="00CD2600" w:rsidRDefault="00CD2600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 w:rsidRPr="00CD2600">
        <w:rPr>
          <w:rFonts w:ascii="ＭＳ 明朝" w:hAnsi="ＭＳ 明朝" w:cs="ＭＳ Ｐゴシック"/>
          <w:kern w:val="0"/>
          <w:szCs w:val="21"/>
        </w:rPr>
        <w:t xml:space="preserve"> </w:t>
      </w:r>
      <w:r w:rsidR="003B6E90">
        <w:rPr>
          <w:rFonts w:ascii="ＭＳ 明朝" w:hAnsi="ＭＳ 明朝" w:cs="ＭＳ Ｐゴシック" w:hint="eastAsia"/>
          <w:kern w:val="0"/>
          <w:szCs w:val="21"/>
        </w:rPr>
        <w:t>（</w:t>
      </w:r>
      <w:r w:rsidRPr="00CD2600">
        <w:rPr>
          <w:rFonts w:ascii="ＭＳ 明朝" w:hAnsi="ＭＳ 明朝" w:cs="ＭＳ Ｐゴシック" w:hint="eastAsia"/>
          <w:kern w:val="0"/>
          <w:szCs w:val="21"/>
        </w:rPr>
        <w:t>避難経路の確保</w:t>
      </w:r>
      <w:r w:rsidR="003B6E90"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23B94C79" w14:textId="77777777" w:rsidR="00CD2600" w:rsidRPr="00CD2600" w:rsidRDefault="00CD2600" w:rsidP="00CD2600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  <w:r w:rsidRPr="00CD2600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BF6ED5">
        <w:rPr>
          <w:rFonts w:ascii="ＭＳ 明朝" w:hAnsi="ＭＳ 明朝" w:cs="ＭＳ Ｐゴシック" w:hint="eastAsia"/>
          <w:kern w:val="0"/>
          <w:szCs w:val="21"/>
        </w:rPr>
        <w:t>東京農工大学小金井地区３号館</w:t>
      </w:r>
      <w:r w:rsidR="007828D5">
        <w:rPr>
          <w:rFonts w:ascii="ＭＳ 明朝" w:hAnsi="ＭＳ 明朝" w:cs="ＭＳ Ｐゴシック" w:hint="eastAsia"/>
          <w:kern w:val="0"/>
          <w:szCs w:val="21"/>
        </w:rPr>
        <w:t>又は</w:t>
      </w:r>
      <w:r w:rsidR="007828D5" w:rsidRPr="000C3007">
        <w:rPr>
          <w:rFonts w:hint="eastAsia"/>
        </w:rPr>
        <w:t>小金井地区</w:t>
      </w:r>
      <w:r w:rsidR="007828D5">
        <w:rPr>
          <w:rFonts w:hint="eastAsia"/>
        </w:rPr>
        <w:t>動物医療センター棟</w:t>
      </w:r>
      <w:r w:rsidR="003B6E90">
        <w:rPr>
          <w:rFonts w:ascii="ＭＳ 明朝" w:hAnsi="ＭＳ 明朝" w:cs="ＭＳ Ｐゴシック" w:hint="eastAsia"/>
          <w:szCs w:val="21"/>
        </w:rPr>
        <w:t>に準ずる</w:t>
      </w:r>
      <w:r w:rsidRPr="00CD2600">
        <w:rPr>
          <w:rFonts w:ascii="ＭＳ 明朝" w:hAnsi="ＭＳ 明朝" w:cs="ＭＳ Ｐゴシック" w:hint="eastAsia"/>
          <w:kern w:val="0"/>
          <w:szCs w:val="21"/>
        </w:rPr>
        <w:t>。</w:t>
      </w:r>
      <w:r w:rsidRPr="00CD2600">
        <w:rPr>
          <w:rFonts w:ascii="ＭＳ 明朝" w:hAnsi="ＭＳ 明朝" w:cs="ＭＳ Ｐゴシック"/>
          <w:kern w:val="0"/>
          <w:szCs w:val="21"/>
        </w:rPr>
        <w:t xml:space="preserve"> </w:t>
      </w:r>
    </w:p>
    <w:p w14:paraId="16B7861E" w14:textId="77777777" w:rsidR="003B6E90" w:rsidRPr="00BF6ED5" w:rsidRDefault="003B6E90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14:paraId="19A0E8CE" w14:textId="77777777" w:rsidR="00CD2600" w:rsidRDefault="003B6E90" w:rsidP="00CD2600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（</w:t>
      </w:r>
      <w:r w:rsidR="00CD2600" w:rsidRPr="00CD2600">
        <w:rPr>
          <w:rFonts w:ascii="ＭＳ 明朝" w:hAnsi="ＭＳ 明朝" w:cs="ＭＳ Ｐゴシック"/>
          <w:kern w:val="0"/>
          <w:szCs w:val="21"/>
        </w:rPr>
        <w:t xml:space="preserve"> </w:t>
      </w:r>
      <w:r w:rsidR="00CD2600" w:rsidRPr="00CD2600">
        <w:rPr>
          <w:rFonts w:ascii="ＭＳ 明朝" w:hAnsi="ＭＳ 明朝" w:cs="ＭＳ Ｐゴシック" w:hint="eastAsia"/>
          <w:kern w:val="0"/>
          <w:szCs w:val="21"/>
        </w:rPr>
        <w:t>緊急時対応に係る対策</w:t>
      </w:r>
      <w:r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4D0FF5FF" w14:textId="77777777" w:rsidR="00CD2600" w:rsidRDefault="00187299" w:rsidP="00AB4D28">
      <w:pPr>
        <w:widowControl/>
        <w:ind w:firstLineChars="100" w:firstLine="210"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自然災害や、人為的災害に対し独自の緊急連絡網を作成し、</w:t>
      </w:r>
      <w:r w:rsidR="00BF6ED5">
        <w:rPr>
          <w:rFonts w:ascii="ＭＳ 明朝" w:hAnsi="ＭＳ 明朝" w:cs="ＭＳ Ｐゴシック" w:hint="eastAsia"/>
          <w:kern w:val="0"/>
          <w:szCs w:val="21"/>
        </w:rPr>
        <w:t>東京農工大学工学部</w:t>
      </w:r>
      <w:r>
        <w:rPr>
          <w:rFonts w:ascii="ＭＳ 明朝" w:hAnsi="ＭＳ 明朝" w:cs="ＭＳ Ｐゴシック" w:hint="eastAsia"/>
          <w:szCs w:val="21"/>
        </w:rPr>
        <w:t>と連携を計り、定期的に見直し災害等に備える。</w:t>
      </w:r>
    </w:p>
    <w:p w14:paraId="785D20F2" w14:textId="77777777" w:rsidR="00187299" w:rsidRPr="00BF6ED5" w:rsidRDefault="00187299" w:rsidP="00187299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14:paraId="27C5DC40" w14:textId="77777777" w:rsidR="00C15337" w:rsidRDefault="00C15337" w:rsidP="00187299">
      <w:pPr>
        <w:widowControl/>
        <w:contextualSpacing/>
        <w:jc w:val="left"/>
        <w:rPr>
          <w:rFonts w:ascii="ＭＳ 明朝" w:hAnsi="ＭＳ 明朝" w:cs="ＭＳ Ｐゴシック"/>
          <w:kern w:val="0"/>
          <w:szCs w:val="21"/>
        </w:rPr>
      </w:pPr>
    </w:p>
    <w:p w14:paraId="6C9F524C" w14:textId="77777777" w:rsidR="0074746E" w:rsidRDefault="0074746E" w:rsidP="00187299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14:paraId="37251FA7" w14:textId="77777777" w:rsidR="00187299" w:rsidRPr="00082649" w:rsidRDefault="00713D83" w:rsidP="00187299">
      <w:pPr>
        <w:widowControl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082649">
        <w:rPr>
          <w:rFonts w:ascii="ＭＳ 明朝" w:hAnsi="ＭＳ 明朝" w:cs="ＭＳ Ｐゴシック" w:hint="eastAsia"/>
          <w:kern w:val="0"/>
          <w:szCs w:val="21"/>
        </w:rPr>
        <w:t>＊</w:t>
      </w:r>
      <w:r w:rsidR="00187299" w:rsidRPr="00082649">
        <w:rPr>
          <w:rFonts w:ascii="ＭＳ 明朝" w:hAnsi="ＭＳ 明朝" w:cs="ＭＳ Ｐゴシック" w:hint="eastAsia"/>
          <w:kern w:val="0"/>
          <w:szCs w:val="21"/>
        </w:rPr>
        <w:t>安全管理資料として</w:t>
      </w:r>
      <w:r w:rsidRPr="00082649">
        <w:rPr>
          <w:rFonts w:ascii="ＭＳ 明朝" w:hAnsi="ＭＳ 明朝" w:cs="ＭＳ Ｐゴシック" w:hint="eastAsia"/>
          <w:kern w:val="0"/>
          <w:szCs w:val="21"/>
        </w:rPr>
        <w:t>以下の資料を添付致します。</w:t>
      </w:r>
    </w:p>
    <w:p w14:paraId="263C0ED4" w14:textId="77777777" w:rsidR="00187299" w:rsidRPr="00082649" w:rsidRDefault="00713D83" w:rsidP="00713D83">
      <w:pPr>
        <w:pStyle w:val="a4"/>
        <w:widowControl/>
        <w:ind w:leftChars="0" w:left="0"/>
        <w:contextualSpacing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082649">
        <w:rPr>
          <w:rFonts w:ascii="ＭＳ 明朝" w:hAnsi="ＭＳ 明朝" w:cs="ＭＳ Ｐゴシック" w:hint="eastAsia"/>
          <w:kern w:val="0"/>
          <w:szCs w:val="21"/>
        </w:rPr>
        <w:t>＜居室のレイアウト図＞</w:t>
      </w:r>
    </w:p>
    <w:p w14:paraId="6911A797" w14:textId="77777777" w:rsidR="00453800" w:rsidRPr="00082649" w:rsidRDefault="00654C5B" w:rsidP="00654C5B">
      <w:pPr>
        <w:ind w:firstLineChars="200" w:firstLine="420"/>
        <w:rPr>
          <w:rFonts w:hint="eastAsia"/>
        </w:rPr>
      </w:pPr>
      <w:r w:rsidRPr="00082649">
        <w:rPr>
          <w:rFonts w:hint="eastAsia"/>
        </w:rPr>
        <w:t>装置配置、薬品配置保管場所、劇薬保管場所</w:t>
      </w:r>
      <w:r w:rsidR="00453800" w:rsidRPr="00082649">
        <w:rPr>
          <w:rFonts w:hint="eastAsia"/>
        </w:rPr>
        <w:t>、</w:t>
      </w:r>
    </w:p>
    <w:p w14:paraId="65573E1F" w14:textId="77777777" w:rsidR="00654C5B" w:rsidRPr="00082649" w:rsidRDefault="00453800" w:rsidP="00654C5B">
      <w:pPr>
        <w:ind w:firstLineChars="200" w:firstLine="420"/>
        <w:rPr>
          <w:rFonts w:hint="eastAsia"/>
        </w:rPr>
      </w:pPr>
      <w:r w:rsidRPr="00082649">
        <w:rPr>
          <w:rFonts w:hint="eastAsia"/>
        </w:rPr>
        <w:t>器具・工具・ボンベ等保管場所の配置がわかるもの。</w:t>
      </w:r>
    </w:p>
    <w:sectPr w:rsidR="00654C5B" w:rsidRPr="00082649" w:rsidSect="0074746E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6915" w14:textId="77777777" w:rsidR="008C4038" w:rsidRDefault="008C4038" w:rsidP="003E0082">
      <w:r>
        <w:separator/>
      </w:r>
    </w:p>
  </w:endnote>
  <w:endnote w:type="continuationSeparator" w:id="0">
    <w:p w14:paraId="6641D9E9" w14:textId="77777777" w:rsidR="008C4038" w:rsidRDefault="008C4038" w:rsidP="003E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EB23" w14:textId="77777777" w:rsidR="008C4038" w:rsidRDefault="008C4038" w:rsidP="003E0082">
      <w:r>
        <w:separator/>
      </w:r>
    </w:p>
  </w:footnote>
  <w:footnote w:type="continuationSeparator" w:id="0">
    <w:p w14:paraId="460D8F58" w14:textId="77777777" w:rsidR="008C4038" w:rsidRDefault="008C4038" w:rsidP="003E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DB47" w14:textId="77777777" w:rsidR="00063F1D" w:rsidRDefault="00063F1D">
    <w:pPr>
      <w:pStyle w:val="a5"/>
    </w:pPr>
    <w:r>
      <w:rPr>
        <w:rFonts w:hint="eastAsia"/>
      </w:rPr>
      <w:t>別紙様式</w:t>
    </w:r>
    <w:r w:rsidR="00565F7E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D0A91"/>
    <w:multiLevelType w:val="hybridMultilevel"/>
    <w:tmpl w:val="DACC5148"/>
    <w:lvl w:ilvl="0" w:tplc="88A0E9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643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600"/>
    <w:rsid w:val="00063F1D"/>
    <w:rsid w:val="00082649"/>
    <w:rsid w:val="00152935"/>
    <w:rsid w:val="0015771F"/>
    <w:rsid w:val="00187299"/>
    <w:rsid w:val="00313F65"/>
    <w:rsid w:val="003B6E90"/>
    <w:rsid w:val="003E0082"/>
    <w:rsid w:val="00453800"/>
    <w:rsid w:val="004830F3"/>
    <w:rsid w:val="0049624B"/>
    <w:rsid w:val="004A7023"/>
    <w:rsid w:val="00565F7E"/>
    <w:rsid w:val="0061610D"/>
    <w:rsid w:val="00633623"/>
    <w:rsid w:val="00654C5B"/>
    <w:rsid w:val="00670BAB"/>
    <w:rsid w:val="006E4743"/>
    <w:rsid w:val="00700922"/>
    <w:rsid w:val="00713D83"/>
    <w:rsid w:val="0074664C"/>
    <w:rsid w:val="0074746E"/>
    <w:rsid w:val="00770AFD"/>
    <w:rsid w:val="007828D5"/>
    <w:rsid w:val="007A18FD"/>
    <w:rsid w:val="007C384F"/>
    <w:rsid w:val="007F666D"/>
    <w:rsid w:val="008C4038"/>
    <w:rsid w:val="009C72A8"/>
    <w:rsid w:val="00AB4D28"/>
    <w:rsid w:val="00AC684B"/>
    <w:rsid w:val="00B40A68"/>
    <w:rsid w:val="00BA6BD1"/>
    <w:rsid w:val="00BF6ED5"/>
    <w:rsid w:val="00C04682"/>
    <w:rsid w:val="00C15337"/>
    <w:rsid w:val="00C8403D"/>
    <w:rsid w:val="00C954B2"/>
    <w:rsid w:val="00CD2600"/>
    <w:rsid w:val="00D34CFF"/>
    <w:rsid w:val="00D83A72"/>
    <w:rsid w:val="00E05EC6"/>
    <w:rsid w:val="00E34231"/>
    <w:rsid w:val="00EB0BB4"/>
    <w:rsid w:val="00E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  <o:rules v:ext="edit">
        <o:r id="V:Rule1" type="connector" idref="#_x0000_s2062">
          <o:proxy start="" idref="#_x0000_s2054" connectloc="0"/>
          <o:proxy end="" idref="#_x0000_s2056" connectloc="0"/>
        </o:r>
      </o:rules>
    </o:shapelayout>
  </w:shapeDefaults>
  <w:decimalSymbol w:val="."/>
  <w:listSeparator w:val=","/>
  <w14:docId w14:val="3E9D4616"/>
  <w15:chartTrackingRefBased/>
  <w15:docId w15:val="{53BD603E-AD07-47D9-8FF3-6035624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B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26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729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E0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008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E0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0082"/>
    <w:rPr>
      <w:kern w:val="2"/>
      <w:sz w:val="21"/>
      <w:szCs w:val="22"/>
    </w:rPr>
  </w:style>
  <w:style w:type="paragraph" w:styleId="a9">
    <w:name w:val="Balloon Text"/>
    <w:basedOn w:val="a"/>
    <w:semiHidden/>
    <w:rsid w:val="001577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安全衛生管理規定</vt:lpstr>
      <vt:lpstr>安全衛生管理規定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安全衛生管理規定</dc:title>
  <dc:subject/>
  <dc:creator>TeTsu</dc:creator>
  <cp:keywords/>
  <cp:lastModifiedBy>KANESADA Takeshi</cp:lastModifiedBy>
  <cp:revision>2</cp:revision>
  <cp:lastPrinted>2010-02-16T04:08:00Z</cp:lastPrinted>
  <dcterms:created xsi:type="dcterms:W3CDTF">2026-03-04T11:25:00Z</dcterms:created>
  <dcterms:modified xsi:type="dcterms:W3CDTF">2026-03-04T11:25:00Z</dcterms:modified>
</cp:coreProperties>
</file>